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rPr>
      </w:pPr>
      <w:bookmarkStart w:id="10" w:name="_GoBack"/>
      <w:r>
        <w:rPr>
          <w:rFonts w:hint="eastAsia"/>
          <w:b/>
          <w:bCs/>
          <w:color w:val="auto"/>
          <w:sz w:val="32"/>
          <w:szCs w:val="32"/>
        </w:rPr>
        <w:t>西南大学综合协同办公平台</w:t>
      </w:r>
      <w:r>
        <w:rPr>
          <w:rFonts w:hint="eastAsia"/>
          <w:b/>
          <w:bCs/>
          <w:color w:val="auto"/>
          <w:sz w:val="32"/>
          <w:szCs w:val="32"/>
          <w:lang w:eastAsia="zh-CN"/>
        </w:rPr>
        <w:t>优化及</w:t>
      </w:r>
      <w:r>
        <w:rPr>
          <w:rFonts w:hint="eastAsia"/>
          <w:b/>
          <w:bCs/>
          <w:color w:val="auto"/>
          <w:sz w:val="32"/>
          <w:szCs w:val="32"/>
        </w:rPr>
        <w:t>运维服务技术参数</w:t>
      </w:r>
      <w:bookmarkEnd w:id="10"/>
    </w:p>
    <w:p>
      <w:pPr>
        <w:pStyle w:val="2"/>
        <w:spacing w:before="156" w:beforeLines="50" w:after="156" w:afterLines="50" w:line="360" w:lineRule="auto"/>
        <w:ind w:left="420" w:leftChars="200" w:firstLine="241" w:firstLineChars="100"/>
        <w:rPr>
          <w:rFonts w:ascii="Times New Roman" w:hAnsi="Times New Roman"/>
          <w:color w:val="auto"/>
          <w:szCs w:val="28"/>
        </w:rPr>
      </w:pPr>
      <w:r>
        <w:rPr>
          <w:rFonts w:ascii="Times New Roman" w:hAnsi="Times New Roman"/>
          <w:color w:val="auto"/>
          <w:szCs w:val="28"/>
        </w:rPr>
        <w:t>一、项目情况</w:t>
      </w:r>
    </w:p>
    <w:p>
      <w:pPr>
        <w:spacing w:line="360" w:lineRule="auto"/>
        <w:ind w:firstLine="480" w:firstLineChars="200"/>
        <w:rPr>
          <w:rFonts w:hAnsi="宋体"/>
          <w:color w:val="auto"/>
          <w:sz w:val="24"/>
          <w:szCs w:val="24"/>
        </w:rPr>
      </w:pPr>
      <w:r>
        <w:rPr>
          <w:rFonts w:hint="eastAsia" w:hAnsi="宋体"/>
          <w:color w:val="auto"/>
          <w:sz w:val="24"/>
          <w:szCs w:val="24"/>
        </w:rPr>
        <w:t>西南大学综合协同办公管理平台从2013年1月开始建设，当初的平台定制开发要实现的总体目标是使综合协同办公平台体现出现代高校的精确管理思想，实现敏捷处理、流程优化、信息协同、业务协同和资源协同，打破资源（人、财、物、信息、流程等）之间的各种壁垒和边界，使它们为共同的目标而进行协调的运作，通过对各种资源最大的开发、利用和增值，使学校内部的办公行为约束和规范在平台的体系之下，避免人为性管理约束、让管理更加规范、高效、科学的目标。建成</w:t>
      </w:r>
      <w:r>
        <w:rPr>
          <w:rFonts w:hAnsi="宋体"/>
          <w:color w:val="auto"/>
          <w:sz w:val="24"/>
          <w:szCs w:val="24"/>
        </w:rPr>
        <w:t>8</w:t>
      </w:r>
      <w:r>
        <w:rPr>
          <w:rFonts w:hint="eastAsia" w:hAnsi="宋体"/>
          <w:color w:val="auto"/>
          <w:sz w:val="24"/>
          <w:szCs w:val="24"/>
        </w:rPr>
        <w:t>年使用良好，覆盖全校115个学院及机关单位，注册人数5545人，运转发文361156次，收文675556次。</w:t>
      </w:r>
    </w:p>
    <w:p>
      <w:pPr>
        <w:pStyle w:val="2"/>
        <w:numPr>
          <w:ilvl w:val="0"/>
          <w:numId w:val="1"/>
        </w:numPr>
        <w:spacing w:before="156" w:beforeLines="50" w:after="156" w:afterLines="50" w:line="360" w:lineRule="auto"/>
        <w:ind w:firstLine="482" w:firstLineChars="200"/>
        <w:rPr>
          <w:rFonts w:ascii="Times New Roman" w:hAnsi="Times New Roman"/>
          <w:color w:val="auto"/>
          <w:szCs w:val="28"/>
        </w:rPr>
      </w:pPr>
      <w:bookmarkStart w:id="0" w:name="_Toc500253681"/>
      <w:bookmarkStart w:id="1" w:name="_Toc486973910"/>
      <w:r>
        <w:rPr>
          <w:rFonts w:ascii="Times New Roman" w:hAnsi="Times New Roman"/>
          <w:color w:val="auto"/>
          <w:szCs w:val="28"/>
        </w:rPr>
        <w:t>本期</w:t>
      </w:r>
      <w:r>
        <w:rPr>
          <w:rFonts w:hint="eastAsia" w:ascii="Times New Roman" w:hAnsi="Times New Roman"/>
          <w:color w:val="auto"/>
          <w:szCs w:val="28"/>
        </w:rPr>
        <w:t>服务</w:t>
      </w:r>
      <w:r>
        <w:rPr>
          <w:rFonts w:ascii="Times New Roman" w:hAnsi="Times New Roman"/>
          <w:color w:val="auto"/>
          <w:szCs w:val="28"/>
        </w:rPr>
        <w:t>具体需求</w:t>
      </w:r>
      <w:bookmarkEnd w:id="0"/>
      <w:bookmarkEnd w:id="1"/>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6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noWrap w:val="0"/>
            <w:vAlign w:val="center"/>
          </w:tcPr>
          <w:p>
            <w:pPr>
              <w:pStyle w:val="5"/>
              <w:spacing w:line="360" w:lineRule="auto"/>
              <w:jc w:val="center"/>
              <w:rPr>
                <w:rFonts w:ascii="宋体" w:hAnsi="宋体" w:eastAsia="宋体"/>
                <w:b/>
                <w:color w:val="auto"/>
                <w:szCs w:val="24"/>
              </w:rPr>
            </w:pPr>
            <w:r>
              <w:rPr>
                <w:rFonts w:hint="eastAsia" w:ascii="宋体" w:hAnsi="宋体" w:eastAsia="宋体"/>
                <w:b/>
                <w:color w:val="auto"/>
                <w:szCs w:val="24"/>
              </w:rPr>
              <w:t>名称</w:t>
            </w:r>
          </w:p>
        </w:tc>
        <w:tc>
          <w:tcPr>
            <w:tcW w:w="6285" w:type="dxa"/>
            <w:noWrap w:val="0"/>
            <w:vAlign w:val="center"/>
          </w:tcPr>
          <w:p>
            <w:pPr>
              <w:pStyle w:val="5"/>
              <w:spacing w:line="360" w:lineRule="auto"/>
              <w:jc w:val="center"/>
              <w:rPr>
                <w:rFonts w:ascii="宋体" w:hAnsi="宋体" w:eastAsia="宋体"/>
                <w:b/>
                <w:color w:val="auto"/>
                <w:szCs w:val="24"/>
              </w:rPr>
            </w:pPr>
            <w:r>
              <w:rPr>
                <w:rFonts w:hint="eastAsia" w:ascii="宋体" w:hAnsi="宋体" w:eastAsia="宋体"/>
                <w:b/>
                <w:color w:val="auto"/>
                <w:szCs w:val="24"/>
              </w:rPr>
              <w:t>具体功能需求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noWrap w:val="0"/>
            <w:vAlign w:val="center"/>
          </w:tcPr>
          <w:p>
            <w:pPr>
              <w:pStyle w:val="5"/>
              <w:spacing w:line="240" w:lineRule="auto"/>
              <w:jc w:val="center"/>
              <w:rPr>
                <w:rFonts w:hint="eastAsia" w:ascii="宋体" w:hAnsi="宋体" w:eastAsia="宋体"/>
                <w:color w:val="auto"/>
                <w:szCs w:val="24"/>
              </w:rPr>
            </w:pPr>
            <w:r>
              <w:rPr>
                <w:rFonts w:hint="eastAsia" w:ascii="宋体" w:hAnsi="宋体" w:eastAsia="宋体"/>
                <w:color w:val="auto"/>
                <w:szCs w:val="24"/>
              </w:rPr>
              <w:t>功能优化</w:t>
            </w:r>
          </w:p>
        </w:tc>
        <w:tc>
          <w:tcPr>
            <w:tcW w:w="6285" w:type="dxa"/>
            <w:noWrap w:val="0"/>
            <w:vAlign w:val="top"/>
          </w:tcPr>
          <w:p>
            <w:pPr>
              <w:spacing w:line="360" w:lineRule="auto"/>
              <w:rPr>
                <w:rFonts w:hint="eastAsia"/>
                <w:color w:val="auto"/>
                <w:sz w:val="24"/>
                <w:szCs w:val="22"/>
              </w:rPr>
            </w:pPr>
            <w:r>
              <w:rPr>
                <w:rFonts w:hint="eastAsia"/>
                <w:color w:val="auto"/>
                <w:sz w:val="24"/>
                <w:szCs w:val="22"/>
                <w:lang w:val="en-US" w:eastAsia="zh-CN"/>
              </w:rPr>
              <w:t>1、</w:t>
            </w:r>
            <w:r>
              <w:rPr>
                <w:rFonts w:hint="eastAsia"/>
                <w:color w:val="auto"/>
                <w:sz w:val="24"/>
                <w:szCs w:val="22"/>
              </w:rPr>
              <w:t>优化平台流程图查看插件，将F</w:t>
            </w:r>
            <w:r>
              <w:rPr>
                <w:rFonts w:hint="eastAsia"/>
                <w:color w:val="auto"/>
                <w:sz w:val="24"/>
                <w:szCs w:val="22"/>
                <w:lang w:val="en-US" w:eastAsia="zh-CN"/>
              </w:rPr>
              <w:t>l</w:t>
            </w:r>
            <w:r>
              <w:rPr>
                <w:rFonts w:hint="eastAsia"/>
                <w:color w:val="auto"/>
                <w:sz w:val="24"/>
                <w:szCs w:val="22"/>
              </w:rPr>
              <w:t>ash插件查看优化成H5页面查看。</w:t>
            </w:r>
          </w:p>
          <w:p>
            <w:pPr>
              <w:spacing w:line="360" w:lineRule="auto"/>
              <w:rPr>
                <w:rFonts w:hint="eastAsia" w:eastAsia="宋体"/>
                <w:color w:val="auto"/>
                <w:lang w:eastAsia="zh-CN"/>
              </w:rPr>
            </w:pPr>
            <w:r>
              <w:rPr>
                <w:rFonts w:hint="eastAsia"/>
                <w:color w:val="auto"/>
                <w:sz w:val="24"/>
                <w:szCs w:val="22"/>
                <w:lang w:val="en-US" w:eastAsia="zh-CN"/>
              </w:rPr>
              <w:t>2、</w:t>
            </w:r>
            <w:r>
              <w:rPr>
                <w:rFonts w:hint="eastAsia"/>
                <w:color w:val="auto"/>
                <w:sz w:val="24"/>
                <w:szCs w:val="22"/>
              </w:rPr>
              <w:t>用户在使用过程中提出新的需求开发</w:t>
            </w:r>
            <w:r>
              <w:rPr>
                <w:rFonts w:hint="eastAsia"/>
                <w:color w:val="auto"/>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noWrap w:val="0"/>
            <w:vAlign w:val="center"/>
          </w:tcPr>
          <w:p>
            <w:pPr>
              <w:pStyle w:val="5"/>
              <w:spacing w:line="240" w:lineRule="auto"/>
              <w:jc w:val="center"/>
              <w:rPr>
                <w:rFonts w:hint="eastAsia" w:ascii="宋体" w:hAnsi="宋体" w:eastAsia="宋体"/>
                <w:color w:val="auto"/>
                <w:szCs w:val="24"/>
              </w:rPr>
            </w:pPr>
            <w:r>
              <w:rPr>
                <w:rFonts w:hint="eastAsia" w:ascii="宋体" w:hAnsi="宋体" w:eastAsia="宋体"/>
                <w:color w:val="auto"/>
                <w:szCs w:val="24"/>
              </w:rPr>
              <w:t>运维保障</w:t>
            </w:r>
            <w:r>
              <w:rPr>
                <w:rFonts w:ascii="宋体" w:hAnsi="宋体" w:eastAsia="宋体"/>
                <w:color w:val="auto"/>
                <w:szCs w:val="24"/>
              </w:rPr>
              <w:t>服务</w:t>
            </w:r>
          </w:p>
        </w:tc>
        <w:tc>
          <w:tcPr>
            <w:tcW w:w="6285" w:type="dxa"/>
            <w:noWrap w:val="0"/>
            <w:vAlign w:val="center"/>
          </w:tcPr>
          <w:p>
            <w:pPr>
              <w:spacing w:line="360" w:lineRule="auto"/>
              <w:rPr>
                <w:color w:val="auto"/>
                <w:sz w:val="24"/>
              </w:rPr>
            </w:pPr>
            <w:bookmarkStart w:id="2" w:name="_Toc388850472"/>
            <w:bookmarkStart w:id="3" w:name="_Toc513642182"/>
            <w:bookmarkStart w:id="4" w:name="_Toc513635939"/>
            <w:bookmarkStart w:id="5" w:name="_Toc513556961"/>
            <w:r>
              <w:rPr>
                <w:rFonts w:hint="eastAsia"/>
                <w:color w:val="auto"/>
                <w:sz w:val="24"/>
              </w:rPr>
              <w:t>1、</w:t>
            </w:r>
            <w:r>
              <w:rPr>
                <w:rFonts w:hint="eastAsia"/>
                <w:color w:val="auto"/>
                <w:sz w:val="24"/>
                <w:lang w:eastAsia="zh-CN"/>
              </w:rPr>
              <w:t>每日</w:t>
            </w:r>
            <w:r>
              <w:rPr>
                <w:rFonts w:hint="eastAsia"/>
                <w:color w:val="auto"/>
                <w:sz w:val="24"/>
              </w:rPr>
              <w:t>定期预防性巡查维护</w:t>
            </w:r>
            <w:bookmarkEnd w:id="2"/>
            <w:bookmarkEnd w:id="3"/>
            <w:bookmarkEnd w:id="4"/>
            <w:bookmarkEnd w:id="5"/>
            <w:r>
              <w:rPr>
                <w:rFonts w:hint="eastAsia"/>
                <w:color w:val="auto"/>
                <w:sz w:val="24"/>
              </w:rPr>
              <w:t>，</w:t>
            </w:r>
            <w:r>
              <w:rPr>
                <w:color w:val="auto"/>
                <w:sz w:val="24"/>
              </w:rPr>
              <w:t>包括系统运行情况、</w:t>
            </w:r>
            <w:r>
              <w:rPr>
                <w:rFonts w:hint="eastAsia"/>
                <w:color w:val="auto"/>
                <w:sz w:val="24"/>
              </w:rPr>
              <w:t>数据库状态</w:t>
            </w:r>
            <w:r>
              <w:rPr>
                <w:color w:val="auto"/>
                <w:sz w:val="24"/>
              </w:rPr>
              <w:t>、</w:t>
            </w:r>
            <w:r>
              <w:rPr>
                <w:rFonts w:hint="eastAsia"/>
                <w:color w:val="auto"/>
                <w:sz w:val="24"/>
              </w:rPr>
              <w:t>系统</w:t>
            </w:r>
            <w:r>
              <w:rPr>
                <w:color w:val="auto"/>
                <w:sz w:val="24"/>
              </w:rPr>
              <w:t>自动备份</w:t>
            </w:r>
            <w:r>
              <w:rPr>
                <w:rFonts w:hint="eastAsia"/>
                <w:color w:val="auto"/>
                <w:sz w:val="24"/>
                <w:lang w:eastAsia="zh-CN"/>
              </w:rPr>
              <w:t>、系统故障及时恢复</w:t>
            </w:r>
            <w:r>
              <w:rPr>
                <w:color w:val="auto"/>
                <w:sz w:val="24"/>
              </w:rPr>
              <w:t>等</w:t>
            </w:r>
          </w:p>
          <w:p>
            <w:pPr>
              <w:spacing w:line="360" w:lineRule="auto"/>
              <w:rPr>
                <w:color w:val="auto"/>
                <w:sz w:val="24"/>
              </w:rPr>
            </w:pPr>
            <w:r>
              <w:rPr>
                <w:color w:val="auto"/>
                <w:sz w:val="24"/>
              </w:rPr>
              <w:t>2</w:t>
            </w:r>
            <w:r>
              <w:rPr>
                <w:rFonts w:hint="eastAsia"/>
                <w:color w:val="auto"/>
                <w:sz w:val="24"/>
              </w:rPr>
              <w:t>、技术</w:t>
            </w:r>
            <w:r>
              <w:rPr>
                <w:color w:val="auto"/>
                <w:sz w:val="24"/>
              </w:rPr>
              <w:t>支持，包括用户使用</w:t>
            </w:r>
            <w:r>
              <w:rPr>
                <w:rFonts w:hint="eastAsia"/>
                <w:color w:val="auto"/>
                <w:sz w:val="24"/>
              </w:rPr>
              <w:t>过程</w:t>
            </w:r>
            <w:r>
              <w:rPr>
                <w:color w:val="auto"/>
                <w:sz w:val="24"/>
              </w:rPr>
              <w:t>中</w:t>
            </w:r>
            <w:r>
              <w:rPr>
                <w:rFonts w:hint="eastAsia"/>
                <w:color w:val="auto"/>
                <w:sz w:val="24"/>
                <w:lang w:val="en-US" w:eastAsia="zh-CN"/>
              </w:rPr>
              <w:t>问题咨询、</w:t>
            </w:r>
            <w:r>
              <w:rPr>
                <w:color w:val="auto"/>
                <w:sz w:val="24"/>
              </w:rPr>
              <w:t>问题处理、</w:t>
            </w:r>
            <w:r>
              <w:rPr>
                <w:rFonts w:hint="eastAsia"/>
                <w:color w:val="auto"/>
                <w:sz w:val="24"/>
              </w:rPr>
              <w:t>使用</w:t>
            </w:r>
            <w:r>
              <w:rPr>
                <w:color w:val="auto"/>
                <w:sz w:val="24"/>
              </w:rPr>
              <w:t>培训、系统</w:t>
            </w:r>
            <w:r>
              <w:rPr>
                <w:rFonts w:hint="eastAsia"/>
                <w:color w:val="auto"/>
                <w:sz w:val="24"/>
              </w:rPr>
              <w:t>补丁</w:t>
            </w:r>
            <w:r>
              <w:rPr>
                <w:color w:val="auto"/>
                <w:sz w:val="24"/>
              </w:rPr>
              <w:t>升级处理等</w:t>
            </w:r>
            <w:r>
              <w:rPr>
                <w:rFonts w:hint="eastAsia"/>
                <w:color w:val="auto"/>
                <w:sz w:val="24"/>
                <w:lang w:eastAsia="zh-CN"/>
              </w:rPr>
              <w:t>，</w:t>
            </w:r>
            <w:r>
              <w:rPr>
                <w:color w:val="auto"/>
                <w:sz w:val="24"/>
              </w:rPr>
              <w:t>。</w:t>
            </w:r>
          </w:p>
          <w:p>
            <w:pPr>
              <w:spacing w:line="360" w:lineRule="auto"/>
              <w:rPr>
                <w:color w:val="auto"/>
                <w:sz w:val="24"/>
              </w:rPr>
            </w:pPr>
            <w:r>
              <w:rPr>
                <w:rFonts w:hint="eastAsia"/>
                <w:color w:val="auto"/>
                <w:sz w:val="24"/>
              </w:rPr>
              <w:t>3、开发</w:t>
            </w:r>
            <w:r>
              <w:rPr>
                <w:color w:val="auto"/>
                <w:sz w:val="24"/>
              </w:rPr>
              <w:t>工作量支持，</w:t>
            </w:r>
            <w:r>
              <w:rPr>
                <w:rFonts w:hint="eastAsia"/>
                <w:color w:val="auto"/>
                <w:sz w:val="24"/>
              </w:rPr>
              <w:t>用户</w:t>
            </w:r>
            <w:r>
              <w:rPr>
                <w:color w:val="auto"/>
                <w:sz w:val="24"/>
              </w:rPr>
              <w:t>在使用过程中提出新的个性需求开发</w:t>
            </w:r>
            <w:r>
              <w:rPr>
                <w:rFonts w:hint="eastAsia"/>
                <w:color w:val="auto"/>
                <w:sz w:val="24"/>
              </w:rPr>
              <w:t>，在20个工作</w:t>
            </w:r>
            <w:r>
              <w:rPr>
                <w:color w:val="auto"/>
                <w:sz w:val="24"/>
              </w:rPr>
              <w:t>日内，不另行计费。</w:t>
            </w:r>
          </w:p>
        </w:tc>
      </w:tr>
    </w:tbl>
    <w:p>
      <w:pPr>
        <w:pStyle w:val="2"/>
        <w:spacing w:before="156" w:beforeLines="50" w:after="156" w:afterLines="50" w:line="360" w:lineRule="auto"/>
        <w:ind w:left="420" w:leftChars="200"/>
        <w:rPr>
          <w:rFonts w:ascii="Times New Roman" w:hAnsi="Times New Roman"/>
          <w:color w:val="auto"/>
          <w:szCs w:val="28"/>
        </w:rPr>
      </w:pPr>
      <w:bookmarkStart w:id="6" w:name="_Toc500253682"/>
      <w:bookmarkStart w:id="7" w:name="_Toc486973911"/>
      <w:r>
        <w:rPr>
          <w:rFonts w:hint="eastAsia" w:ascii="Times New Roman" w:hAnsi="Times New Roman"/>
          <w:color w:val="auto"/>
          <w:szCs w:val="28"/>
        </w:rPr>
        <w:t>三</w:t>
      </w:r>
      <w:r>
        <w:rPr>
          <w:rFonts w:ascii="Times New Roman" w:hAnsi="Times New Roman"/>
          <w:color w:val="auto"/>
          <w:szCs w:val="28"/>
        </w:rPr>
        <w:t>、本期项目的技术要求</w:t>
      </w:r>
      <w:bookmarkEnd w:id="6"/>
      <w:bookmarkEnd w:id="7"/>
    </w:p>
    <w:p>
      <w:pPr>
        <w:spacing w:line="360" w:lineRule="auto"/>
        <w:ind w:firstLine="360" w:firstLineChars="150"/>
        <w:rPr>
          <w:rFonts w:hAnsi="宋体"/>
          <w:color w:val="auto"/>
          <w:sz w:val="24"/>
        </w:rPr>
      </w:pPr>
      <w:r>
        <w:rPr>
          <w:rFonts w:hint="eastAsia" w:hAnsi="宋体"/>
          <w:color w:val="auto"/>
          <w:sz w:val="24"/>
        </w:rPr>
        <w:t>1.</w:t>
      </w:r>
      <w:r>
        <w:rPr>
          <w:rFonts w:hAnsi="宋体"/>
          <w:color w:val="auto"/>
          <w:sz w:val="24"/>
        </w:rPr>
        <w:t>技术标准要求</w:t>
      </w:r>
    </w:p>
    <w:p>
      <w:pPr>
        <w:spacing w:line="360" w:lineRule="auto"/>
        <w:ind w:firstLine="480" w:firstLineChars="200"/>
        <w:rPr>
          <w:rFonts w:hint="eastAsia" w:hAnsi="宋体"/>
          <w:color w:val="auto"/>
          <w:sz w:val="24"/>
        </w:rPr>
      </w:pPr>
      <w:r>
        <w:rPr>
          <w:rFonts w:hint="eastAsia" w:hAnsi="宋体"/>
          <w:color w:val="auto"/>
          <w:sz w:val="24"/>
        </w:rPr>
        <w:t>（1）</w:t>
      </w:r>
      <w:r>
        <w:rPr>
          <w:rFonts w:hAnsi="宋体"/>
          <w:color w:val="auto"/>
          <w:sz w:val="24"/>
        </w:rPr>
        <w:t>必须满足我国现行的电子、网络通讯、计算机和行业应用的相关国标、部标、行标、地标和其它业内广泛认可的标准、规范及要求，当各种标准、规范和要求有矛盾时，按较高标准、规范和要求执行。</w:t>
      </w:r>
    </w:p>
    <w:p>
      <w:pPr>
        <w:spacing w:line="360" w:lineRule="auto"/>
        <w:ind w:firstLine="480" w:firstLineChars="200"/>
        <w:rPr>
          <w:rFonts w:hAnsi="宋体"/>
          <w:color w:val="auto"/>
          <w:sz w:val="24"/>
        </w:rPr>
      </w:pPr>
      <w:r>
        <w:rPr>
          <w:rFonts w:hint="eastAsia" w:hAnsi="宋体"/>
          <w:color w:val="auto"/>
          <w:sz w:val="24"/>
        </w:rPr>
        <w:t>（2）</w:t>
      </w:r>
      <w:r>
        <w:rPr>
          <w:rFonts w:hAnsi="宋体"/>
          <w:color w:val="auto"/>
          <w:sz w:val="24"/>
        </w:rPr>
        <w:t>必须满足有关安全、保密及其它方面现行的国家强制性法律、法规、规定和标准。</w:t>
      </w:r>
    </w:p>
    <w:p>
      <w:pPr>
        <w:spacing w:line="360" w:lineRule="auto"/>
        <w:ind w:firstLine="480" w:firstLineChars="200"/>
        <w:rPr>
          <w:rFonts w:hAnsi="宋体"/>
          <w:color w:val="auto"/>
          <w:sz w:val="24"/>
        </w:rPr>
      </w:pPr>
      <w:r>
        <w:rPr>
          <w:rFonts w:hint="eastAsia" w:hAnsi="宋体"/>
          <w:color w:val="auto"/>
          <w:sz w:val="24"/>
        </w:rPr>
        <w:t>（3）</w:t>
      </w:r>
      <w:r>
        <w:rPr>
          <w:rFonts w:hAnsi="宋体"/>
          <w:color w:val="auto"/>
          <w:sz w:val="24"/>
        </w:rPr>
        <w:t>本次项目的软件平台及硬件平台的技术方案、建设实施方案、售后服务方案等必须采用业界主流或广泛认可为未来主流发展方向技术路线、技术架构、技术标准和技术规范。</w:t>
      </w:r>
    </w:p>
    <w:p>
      <w:pPr>
        <w:spacing w:line="360" w:lineRule="auto"/>
        <w:ind w:firstLine="360" w:firstLineChars="150"/>
        <w:rPr>
          <w:rFonts w:hAnsi="宋体"/>
          <w:color w:val="auto"/>
          <w:sz w:val="24"/>
        </w:rPr>
      </w:pPr>
      <w:r>
        <w:rPr>
          <w:rFonts w:hint="eastAsia" w:hAnsi="宋体"/>
          <w:color w:val="auto"/>
          <w:sz w:val="24"/>
        </w:rPr>
        <w:t>2.</w:t>
      </w:r>
      <w:r>
        <w:rPr>
          <w:rFonts w:hAnsi="宋体"/>
          <w:color w:val="auto"/>
          <w:sz w:val="24"/>
        </w:rPr>
        <w:t>平台主要技术要求</w:t>
      </w:r>
    </w:p>
    <w:p>
      <w:pPr>
        <w:spacing w:line="360" w:lineRule="auto"/>
        <w:ind w:firstLine="480" w:firstLineChars="200"/>
        <w:rPr>
          <w:rFonts w:hint="eastAsia" w:hAnsi="宋体"/>
          <w:color w:val="auto"/>
          <w:sz w:val="24"/>
        </w:rPr>
      </w:pPr>
      <w:r>
        <w:rPr>
          <w:rFonts w:hint="eastAsia" w:hAnsi="宋体"/>
          <w:color w:val="auto"/>
          <w:sz w:val="24"/>
        </w:rPr>
        <w:t>（1）</w:t>
      </w:r>
      <w:r>
        <w:rPr>
          <w:rFonts w:hAnsi="宋体"/>
          <w:color w:val="auto"/>
          <w:sz w:val="24"/>
        </w:rPr>
        <w:t>本次建设项目的服务器端软件平台必须应能支持windows、linux、unix等主流操作系统，支持本地服务器（集群）、本地私有云服务器、外部公有云服务器等方式进行安装部署；</w:t>
      </w:r>
    </w:p>
    <w:p>
      <w:pPr>
        <w:spacing w:line="360" w:lineRule="auto"/>
        <w:ind w:firstLine="480" w:firstLineChars="200"/>
        <w:rPr>
          <w:rFonts w:hint="eastAsia"/>
          <w:color w:val="auto"/>
          <w:sz w:val="24"/>
          <w:szCs w:val="24"/>
        </w:rPr>
      </w:pPr>
      <w:r>
        <w:rPr>
          <w:rFonts w:hint="eastAsia" w:hAnsi="宋体"/>
          <w:color w:val="auto"/>
          <w:sz w:val="24"/>
        </w:rPr>
        <w:t>（</w:t>
      </w:r>
      <w:r>
        <w:rPr>
          <w:rFonts w:hint="eastAsia" w:hAnsi="宋体"/>
          <w:color w:val="auto"/>
          <w:sz w:val="24"/>
          <w:szCs w:val="24"/>
        </w:rPr>
        <w:t>2</w:t>
      </w:r>
      <w:r>
        <w:rPr>
          <w:rFonts w:hint="eastAsia" w:hAnsi="宋体"/>
          <w:color w:val="auto"/>
          <w:sz w:val="24"/>
        </w:rPr>
        <w:t>）</w:t>
      </w:r>
      <w:r>
        <w:rPr>
          <w:rFonts w:hAnsi="宋体"/>
          <w:color w:val="auto"/>
          <w:sz w:val="24"/>
          <w:szCs w:val="24"/>
        </w:rPr>
        <w:t>本次建设项目软件平台的，</w:t>
      </w:r>
      <w:r>
        <w:rPr>
          <w:color w:val="auto"/>
          <w:sz w:val="24"/>
          <w:szCs w:val="24"/>
        </w:rPr>
        <w:t>Web</w:t>
      </w:r>
      <w:r>
        <w:rPr>
          <w:rFonts w:hAnsi="宋体"/>
          <w:color w:val="auto"/>
          <w:sz w:val="24"/>
          <w:szCs w:val="24"/>
        </w:rPr>
        <w:t>客户端必须要支持</w:t>
      </w:r>
      <w:r>
        <w:rPr>
          <w:color w:val="auto"/>
          <w:sz w:val="24"/>
          <w:szCs w:val="24"/>
        </w:rPr>
        <w:t>IE</w:t>
      </w:r>
      <w:r>
        <w:rPr>
          <w:rFonts w:hAnsi="宋体"/>
          <w:color w:val="auto"/>
          <w:sz w:val="24"/>
          <w:szCs w:val="24"/>
        </w:rPr>
        <w:t>、</w:t>
      </w:r>
      <w:r>
        <w:rPr>
          <w:color w:val="auto"/>
          <w:sz w:val="24"/>
          <w:szCs w:val="24"/>
        </w:rPr>
        <w:t>Google Chrome</w:t>
      </w:r>
      <w:r>
        <w:rPr>
          <w:rFonts w:hAnsi="宋体"/>
          <w:color w:val="auto"/>
          <w:sz w:val="24"/>
          <w:szCs w:val="24"/>
        </w:rPr>
        <w:t>、</w:t>
      </w:r>
      <w:r>
        <w:rPr>
          <w:color w:val="auto"/>
          <w:sz w:val="24"/>
          <w:szCs w:val="24"/>
        </w:rPr>
        <w:t>Firefox</w:t>
      </w:r>
      <w:r>
        <w:rPr>
          <w:rFonts w:hAnsi="宋体"/>
          <w:color w:val="auto"/>
          <w:sz w:val="24"/>
          <w:szCs w:val="24"/>
        </w:rPr>
        <w:t>等主流浏览器的近期广泛使用版本；</w:t>
      </w:r>
      <w:r>
        <w:rPr>
          <w:color w:val="auto"/>
          <w:sz w:val="24"/>
          <w:szCs w:val="24"/>
        </w:rPr>
        <w:t xml:space="preserve"> </w:t>
      </w:r>
    </w:p>
    <w:p>
      <w:pPr>
        <w:spacing w:line="360" w:lineRule="auto"/>
        <w:ind w:firstLine="480" w:firstLineChars="200"/>
        <w:rPr>
          <w:rFonts w:hint="eastAsia" w:hAnsi="宋体"/>
          <w:color w:val="auto"/>
          <w:sz w:val="24"/>
          <w:szCs w:val="24"/>
        </w:rPr>
      </w:pPr>
      <w:r>
        <w:rPr>
          <w:rFonts w:hint="eastAsia" w:hAnsi="宋体"/>
          <w:color w:val="auto"/>
          <w:sz w:val="24"/>
        </w:rPr>
        <w:t>（</w:t>
      </w:r>
      <w:r>
        <w:rPr>
          <w:rFonts w:hint="eastAsia"/>
          <w:color w:val="auto"/>
          <w:sz w:val="24"/>
          <w:szCs w:val="24"/>
        </w:rPr>
        <w:t>3</w:t>
      </w:r>
      <w:r>
        <w:rPr>
          <w:rFonts w:hint="eastAsia" w:hAnsi="宋体"/>
          <w:color w:val="auto"/>
          <w:sz w:val="24"/>
        </w:rPr>
        <w:t>）</w:t>
      </w:r>
      <w:r>
        <w:rPr>
          <w:rFonts w:hAnsi="宋体"/>
          <w:color w:val="auto"/>
          <w:sz w:val="24"/>
          <w:szCs w:val="24"/>
        </w:rPr>
        <w:t>本项目建设中所采用的具体实现技术（如</w:t>
      </w:r>
      <w:r>
        <w:rPr>
          <w:rFonts w:hint="eastAsia" w:hAnsi="宋体"/>
          <w:color w:val="auto"/>
          <w:sz w:val="24"/>
          <w:szCs w:val="24"/>
        </w:rPr>
        <w:t>物联网通讯、数据存储</w:t>
      </w:r>
      <w:r>
        <w:rPr>
          <w:rFonts w:hAnsi="宋体"/>
          <w:color w:val="auto"/>
          <w:sz w:val="24"/>
          <w:szCs w:val="24"/>
        </w:rPr>
        <w:t>、编程语言、接口等）要求必须采用业界主流或广泛认可为未来主流发展方向的技术。</w:t>
      </w:r>
    </w:p>
    <w:p>
      <w:pPr>
        <w:spacing w:line="360" w:lineRule="auto"/>
        <w:ind w:firstLine="480" w:firstLineChars="200"/>
        <w:rPr>
          <w:rFonts w:hint="eastAsia" w:hAnsi="宋体"/>
          <w:b/>
          <w:color w:val="auto"/>
          <w:sz w:val="24"/>
          <w:szCs w:val="24"/>
        </w:rPr>
      </w:pPr>
      <w:r>
        <w:rPr>
          <w:rFonts w:hint="eastAsia" w:hAnsi="宋体"/>
          <w:color w:val="auto"/>
          <w:sz w:val="24"/>
        </w:rPr>
        <w:t>（</w:t>
      </w:r>
      <w:r>
        <w:rPr>
          <w:rFonts w:hint="eastAsia" w:hAnsi="宋体"/>
          <w:color w:val="auto"/>
          <w:sz w:val="24"/>
          <w:szCs w:val="24"/>
        </w:rPr>
        <w:t>4</w:t>
      </w:r>
      <w:r>
        <w:rPr>
          <w:rFonts w:hint="eastAsia" w:hAnsi="宋体"/>
          <w:color w:val="auto"/>
          <w:sz w:val="24"/>
        </w:rPr>
        <w:t>）</w:t>
      </w:r>
      <w:r>
        <w:rPr>
          <w:rFonts w:hAnsi="宋体"/>
          <w:color w:val="auto"/>
          <w:sz w:val="24"/>
          <w:szCs w:val="24"/>
        </w:rPr>
        <w:t>本项目要求供应商要提供满足西南大学</w:t>
      </w:r>
      <w:r>
        <w:rPr>
          <w:color w:val="auto"/>
          <w:sz w:val="24"/>
          <w:szCs w:val="24"/>
        </w:rPr>
        <w:t>5</w:t>
      </w:r>
      <w:r>
        <w:rPr>
          <w:rFonts w:hAnsi="宋体"/>
          <w:color w:val="auto"/>
          <w:sz w:val="24"/>
          <w:szCs w:val="24"/>
        </w:rPr>
        <w:t>年信息化发展需求且能在此期间内长期稳定、高效经济的硬件服务器部署方案并负责本项目的所有部署实施工作，要求该部署方案具有高可靠性、高稳定性和高可扩展性。</w:t>
      </w:r>
      <w:r>
        <w:rPr>
          <w:rFonts w:hAnsi="宋体"/>
          <w:b/>
          <w:color w:val="auto"/>
          <w:sz w:val="24"/>
          <w:szCs w:val="24"/>
        </w:rPr>
        <w:t>另外，本次项目需要使用的服务器</w:t>
      </w:r>
      <w:r>
        <w:rPr>
          <w:rFonts w:hint="eastAsia" w:hAnsi="宋体"/>
          <w:b/>
          <w:color w:val="auto"/>
          <w:sz w:val="24"/>
          <w:szCs w:val="24"/>
        </w:rPr>
        <w:t>和存储设备</w:t>
      </w:r>
      <w:r>
        <w:rPr>
          <w:rFonts w:hAnsi="宋体"/>
          <w:b/>
          <w:color w:val="auto"/>
          <w:sz w:val="24"/>
          <w:szCs w:val="24"/>
        </w:rPr>
        <w:t>不包括在采购内容之中，服务器</w:t>
      </w:r>
      <w:r>
        <w:rPr>
          <w:rFonts w:hint="eastAsia" w:hAnsi="宋体"/>
          <w:b/>
          <w:color w:val="auto"/>
          <w:sz w:val="24"/>
          <w:szCs w:val="24"/>
        </w:rPr>
        <w:t>和存储设备</w:t>
      </w:r>
      <w:r>
        <w:rPr>
          <w:rFonts w:hAnsi="宋体"/>
          <w:b/>
          <w:color w:val="auto"/>
          <w:sz w:val="24"/>
          <w:szCs w:val="24"/>
        </w:rPr>
        <w:t>由</w:t>
      </w:r>
      <w:r>
        <w:rPr>
          <w:rFonts w:hint="eastAsia" w:hAnsi="宋体"/>
          <w:b/>
          <w:color w:val="auto"/>
          <w:sz w:val="24"/>
          <w:szCs w:val="24"/>
        </w:rPr>
        <w:t>西南大学自行</w:t>
      </w:r>
      <w:r>
        <w:rPr>
          <w:rFonts w:hAnsi="宋体"/>
          <w:b/>
          <w:color w:val="auto"/>
          <w:sz w:val="24"/>
          <w:szCs w:val="24"/>
        </w:rPr>
        <w:t>提供</w:t>
      </w:r>
      <w:r>
        <w:rPr>
          <w:rFonts w:hint="eastAsia" w:hAnsi="宋体"/>
          <w:b/>
          <w:color w:val="auto"/>
          <w:sz w:val="24"/>
          <w:szCs w:val="24"/>
        </w:rPr>
        <w:t>。</w:t>
      </w:r>
    </w:p>
    <w:p>
      <w:pPr>
        <w:spacing w:line="360" w:lineRule="auto"/>
        <w:ind w:firstLine="480" w:firstLineChars="200"/>
        <w:rPr>
          <w:rFonts w:hint="eastAsia" w:hAnsi="宋体"/>
          <w:color w:val="auto"/>
          <w:sz w:val="24"/>
          <w:szCs w:val="24"/>
        </w:rPr>
      </w:pPr>
      <w:r>
        <w:rPr>
          <w:rFonts w:hint="eastAsia" w:hAnsi="宋体"/>
          <w:color w:val="auto"/>
          <w:sz w:val="24"/>
        </w:rPr>
        <w:t>（</w:t>
      </w:r>
      <w:r>
        <w:rPr>
          <w:rFonts w:hint="eastAsia" w:hAnsi="宋体"/>
          <w:color w:val="auto"/>
          <w:sz w:val="24"/>
          <w:szCs w:val="24"/>
        </w:rPr>
        <w:t>5</w:t>
      </w:r>
      <w:r>
        <w:rPr>
          <w:rFonts w:hint="eastAsia" w:hAnsi="宋体"/>
          <w:color w:val="auto"/>
          <w:sz w:val="24"/>
        </w:rPr>
        <w:t>）</w:t>
      </w:r>
      <w:r>
        <w:rPr>
          <w:rFonts w:hAnsi="宋体"/>
          <w:color w:val="auto"/>
          <w:sz w:val="24"/>
          <w:szCs w:val="24"/>
        </w:rPr>
        <w:t>本项目要求具备完善的安全机制和建设实施措施，从而保障整个项目的安全性和可实施性；</w:t>
      </w:r>
    </w:p>
    <w:p>
      <w:pPr>
        <w:spacing w:line="360" w:lineRule="auto"/>
        <w:ind w:firstLine="480" w:firstLineChars="200"/>
        <w:rPr>
          <w:rFonts w:hint="eastAsia" w:hAnsi="宋体"/>
          <w:color w:val="auto"/>
          <w:sz w:val="24"/>
          <w:szCs w:val="24"/>
        </w:rPr>
      </w:pPr>
      <w:r>
        <w:rPr>
          <w:rFonts w:hint="eastAsia" w:hAnsi="宋体"/>
          <w:color w:val="auto"/>
          <w:sz w:val="24"/>
        </w:rPr>
        <w:t>（</w:t>
      </w:r>
      <w:r>
        <w:rPr>
          <w:rFonts w:hint="eastAsia" w:hAnsi="宋体"/>
          <w:color w:val="auto"/>
          <w:sz w:val="24"/>
          <w:szCs w:val="24"/>
        </w:rPr>
        <w:t>6</w:t>
      </w:r>
      <w:r>
        <w:rPr>
          <w:rFonts w:hint="eastAsia" w:hAnsi="宋体"/>
          <w:color w:val="auto"/>
          <w:sz w:val="24"/>
        </w:rPr>
        <w:t>）</w:t>
      </w:r>
      <w:r>
        <w:rPr>
          <w:rFonts w:hAnsi="宋体"/>
          <w:color w:val="auto"/>
          <w:sz w:val="24"/>
          <w:szCs w:val="24"/>
        </w:rPr>
        <w:t>本项目要求具有完善的集成整合方法、集成整合接口和二次开发接口，能与我校智慧校园深度集成融合。项目必须对西南大学开放所有的数据库字典、</w:t>
      </w:r>
      <w:r>
        <w:rPr>
          <w:color w:val="auto"/>
          <w:sz w:val="24"/>
          <w:szCs w:val="24"/>
        </w:rPr>
        <w:t>SDK</w:t>
      </w:r>
      <w:r>
        <w:rPr>
          <w:rFonts w:hAnsi="宋体"/>
          <w:color w:val="auto"/>
          <w:sz w:val="24"/>
          <w:szCs w:val="24"/>
        </w:rPr>
        <w:t>和各种接口</w:t>
      </w:r>
      <w:r>
        <w:rPr>
          <w:color w:val="auto"/>
          <w:sz w:val="24"/>
          <w:szCs w:val="24"/>
        </w:rPr>
        <w:t>API</w:t>
      </w:r>
      <w:r>
        <w:rPr>
          <w:rFonts w:hint="eastAsia"/>
          <w:color w:val="auto"/>
          <w:sz w:val="24"/>
          <w:szCs w:val="24"/>
        </w:rPr>
        <w:t>s</w:t>
      </w:r>
      <w:r>
        <w:rPr>
          <w:color w:val="auto"/>
          <w:sz w:val="24"/>
          <w:szCs w:val="24"/>
        </w:rPr>
        <w:t>&amp;SPIs</w:t>
      </w:r>
      <w:r>
        <w:rPr>
          <w:rFonts w:hAnsi="宋体"/>
          <w:color w:val="auto"/>
          <w:sz w:val="24"/>
          <w:szCs w:val="24"/>
        </w:rPr>
        <w:t>（包括但不限于身份、权限、数据、资源、服务、业务等），除开发商已经取得的知识产权产品外，平台所有定制开发部分的源代码都应该提供给学校，为平台的扩充、升级和维护提供方便。</w:t>
      </w:r>
    </w:p>
    <w:p>
      <w:pPr>
        <w:spacing w:line="360" w:lineRule="auto"/>
        <w:ind w:firstLine="480" w:firstLineChars="200"/>
        <w:rPr>
          <w:rFonts w:hint="eastAsia" w:hAnsi="宋体"/>
          <w:color w:val="auto"/>
          <w:sz w:val="24"/>
          <w:szCs w:val="24"/>
        </w:rPr>
      </w:pPr>
      <w:r>
        <w:rPr>
          <w:rFonts w:hint="eastAsia" w:hAnsi="宋体"/>
          <w:color w:val="auto"/>
          <w:sz w:val="24"/>
        </w:rPr>
        <w:t>（</w:t>
      </w:r>
      <w:r>
        <w:rPr>
          <w:rFonts w:hint="eastAsia" w:hAnsi="宋体"/>
          <w:color w:val="auto"/>
          <w:sz w:val="24"/>
          <w:szCs w:val="24"/>
        </w:rPr>
        <w:t>7</w:t>
      </w:r>
      <w:r>
        <w:rPr>
          <w:rFonts w:hint="eastAsia" w:hAnsi="宋体"/>
          <w:color w:val="auto"/>
          <w:sz w:val="24"/>
        </w:rPr>
        <w:t>）</w:t>
      </w:r>
      <w:r>
        <w:rPr>
          <w:rFonts w:hAnsi="宋体"/>
          <w:color w:val="auto"/>
          <w:sz w:val="24"/>
          <w:szCs w:val="24"/>
        </w:rPr>
        <w:t>使用界面必须直观方便，采用简单明了的表达方式。能灵活地定义参数和规则，使其符合业务</w:t>
      </w:r>
      <w:r>
        <w:rPr>
          <w:color w:val="auto"/>
          <w:sz w:val="24"/>
          <w:szCs w:val="24"/>
        </w:rPr>
        <w:t>/</w:t>
      </w:r>
      <w:r>
        <w:rPr>
          <w:rFonts w:hAnsi="宋体"/>
          <w:color w:val="auto"/>
          <w:sz w:val="24"/>
          <w:szCs w:val="24"/>
        </w:rPr>
        <w:t>事务变化的要求。可自定义配置，界面结构可调整，不能采用固定界面模版格式。</w:t>
      </w:r>
    </w:p>
    <w:p>
      <w:pPr>
        <w:spacing w:line="360" w:lineRule="auto"/>
        <w:ind w:firstLine="480" w:firstLineChars="200"/>
        <w:rPr>
          <w:color w:val="auto"/>
          <w:sz w:val="24"/>
          <w:szCs w:val="24"/>
        </w:rPr>
      </w:pPr>
      <w:r>
        <w:rPr>
          <w:rFonts w:hint="eastAsia" w:hAnsi="宋体"/>
          <w:color w:val="auto"/>
          <w:sz w:val="24"/>
        </w:rPr>
        <w:t>（</w:t>
      </w:r>
      <w:r>
        <w:rPr>
          <w:rFonts w:hint="eastAsia" w:hAnsi="宋体"/>
          <w:color w:val="auto"/>
          <w:sz w:val="24"/>
          <w:szCs w:val="24"/>
        </w:rPr>
        <w:t>8</w:t>
      </w:r>
      <w:r>
        <w:rPr>
          <w:rFonts w:hint="eastAsia" w:hAnsi="宋体"/>
          <w:color w:val="auto"/>
          <w:sz w:val="24"/>
        </w:rPr>
        <w:t>）</w:t>
      </w:r>
      <w:r>
        <w:rPr>
          <w:rFonts w:hAnsi="宋体"/>
          <w:color w:val="auto"/>
          <w:sz w:val="24"/>
          <w:szCs w:val="24"/>
        </w:rPr>
        <w:t>具有完善的技术资料，这些资料包括但不限于需求分析、建设实施、代码描述、功能实现、使用手册、管理手册、联机在线帮助等资料，要求这些资料使用中文且清晰、易理解。</w:t>
      </w:r>
    </w:p>
    <w:p>
      <w:pPr>
        <w:pStyle w:val="2"/>
        <w:spacing w:before="156" w:beforeLines="50" w:after="156" w:afterLines="50" w:line="360" w:lineRule="auto"/>
        <w:ind w:left="420" w:leftChars="200"/>
        <w:rPr>
          <w:rFonts w:ascii="Times New Roman" w:hAnsi="Times New Roman"/>
          <w:color w:val="auto"/>
          <w:szCs w:val="28"/>
        </w:rPr>
      </w:pPr>
      <w:bookmarkStart w:id="8" w:name="_Toc486973912"/>
      <w:bookmarkStart w:id="9" w:name="_Toc500253683"/>
      <w:r>
        <w:rPr>
          <w:rFonts w:hint="eastAsia" w:ascii="Times New Roman" w:hAnsi="Times New Roman"/>
          <w:color w:val="auto"/>
          <w:szCs w:val="28"/>
        </w:rPr>
        <w:t>四</w:t>
      </w:r>
      <w:r>
        <w:rPr>
          <w:rFonts w:ascii="Times New Roman" w:hAnsi="Times New Roman"/>
          <w:color w:val="auto"/>
          <w:szCs w:val="28"/>
        </w:rPr>
        <w:t>、其他要求</w:t>
      </w:r>
      <w:bookmarkEnd w:id="8"/>
      <w:bookmarkEnd w:id="9"/>
    </w:p>
    <w:p>
      <w:pPr>
        <w:spacing w:line="360" w:lineRule="auto"/>
        <w:ind w:firstLine="480" w:firstLineChars="200"/>
        <w:rPr>
          <w:rFonts w:hint="eastAsia" w:hAnsi="宋体"/>
          <w:color w:val="auto"/>
          <w:sz w:val="24"/>
          <w:szCs w:val="24"/>
        </w:rPr>
      </w:pPr>
      <w:r>
        <w:rPr>
          <w:rFonts w:hint="eastAsia" w:hAnsi="宋体"/>
          <w:color w:val="auto"/>
          <w:sz w:val="24"/>
          <w:szCs w:val="24"/>
        </w:rPr>
        <w:t>1.</w:t>
      </w:r>
      <w:r>
        <w:rPr>
          <w:rFonts w:hAnsi="宋体"/>
          <w:color w:val="auto"/>
          <w:sz w:val="24"/>
          <w:szCs w:val="24"/>
        </w:rPr>
        <w:t>本功能需求说明为总体功能要求，在项目实施过程中，成交供应商要进行全面、细致的需求调研、分析，对西南大学的功能需求、技术需求、业务需求进行细化，并经西南大学书面确认后，再进行后续的开发和建设实施工作，以保证项目的成功实施。</w:t>
      </w:r>
    </w:p>
    <w:p>
      <w:pPr>
        <w:spacing w:line="360" w:lineRule="auto"/>
        <w:ind w:firstLine="480" w:firstLineChars="200"/>
        <w:rPr>
          <w:rFonts w:hint="eastAsia" w:hAnsi="宋体"/>
          <w:color w:val="auto"/>
          <w:sz w:val="24"/>
          <w:szCs w:val="24"/>
        </w:rPr>
      </w:pPr>
      <w:r>
        <w:rPr>
          <w:rFonts w:hint="eastAsia" w:hAnsi="宋体"/>
          <w:color w:val="auto"/>
          <w:sz w:val="24"/>
          <w:szCs w:val="24"/>
        </w:rPr>
        <w:t>2.</w:t>
      </w:r>
      <w:r>
        <w:rPr>
          <w:rFonts w:hAnsi="宋体"/>
          <w:color w:val="auto"/>
          <w:sz w:val="24"/>
          <w:szCs w:val="24"/>
        </w:rPr>
        <w:t>供应商应提供详细的人员组织结构。详细介绍参加本项目的项目经理的有关情况、实施的成功案例，详细介绍参加本项目的现场实施技术人员的情况、实施的成功案例等。</w:t>
      </w:r>
    </w:p>
    <w:p>
      <w:pPr>
        <w:spacing w:line="360" w:lineRule="auto"/>
        <w:ind w:firstLine="480" w:firstLineChars="200"/>
        <w:rPr>
          <w:rFonts w:hint="eastAsia" w:hAnsi="宋体"/>
          <w:color w:val="auto"/>
          <w:sz w:val="24"/>
          <w:szCs w:val="24"/>
        </w:rPr>
      </w:pPr>
      <w:r>
        <w:rPr>
          <w:rFonts w:hint="eastAsia" w:hAnsi="宋体"/>
          <w:color w:val="auto"/>
          <w:sz w:val="24"/>
          <w:szCs w:val="24"/>
        </w:rPr>
        <w:t>3.</w:t>
      </w:r>
      <w:r>
        <w:rPr>
          <w:rFonts w:hAnsi="宋体"/>
          <w:color w:val="auto"/>
          <w:sz w:val="24"/>
          <w:szCs w:val="24"/>
        </w:rPr>
        <w:t>供应商需派专人进驻西南大学，现场完成本项目的需求调研、安装、开发、测试、集成、部署、培训等工作，以及协助完成该项目涉及的数据收集、整理、导入工作；为了便于监督和管理</w:t>
      </w:r>
      <w:r>
        <w:rPr>
          <w:rFonts w:hint="eastAsia" w:hAnsi="宋体"/>
          <w:color w:val="auto"/>
          <w:sz w:val="24"/>
          <w:szCs w:val="24"/>
        </w:rPr>
        <w:t>成交</w:t>
      </w:r>
      <w:r>
        <w:rPr>
          <w:rFonts w:hAnsi="宋体"/>
          <w:color w:val="auto"/>
          <w:sz w:val="24"/>
          <w:szCs w:val="24"/>
        </w:rPr>
        <w:t>供应商派驻学校的人员，提高派驻人员的工作积极性，保障该平台的开发进度和质量，</w:t>
      </w:r>
      <w:r>
        <w:rPr>
          <w:rFonts w:hint="eastAsia" w:hAnsi="宋体"/>
          <w:color w:val="auto"/>
          <w:sz w:val="24"/>
          <w:szCs w:val="24"/>
        </w:rPr>
        <w:t>成交</w:t>
      </w:r>
      <w:r>
        <w:rPr>
          <w:rFonts w:hAnsi="宋体"/>
          <w:color w:val="auto"/>
          <w:sz w:val="24"/>
          <w:szCs w:val="24"/>
        </w:rPr>
        <w:t>供应商所派人员在校期间每月奖金部分应该根据学校的反馈意见进行发放。</w:t>
      </w:r>
    </w:p>
    <w:p>
      <w:pPr>
        <w:spacing w:line="360" w:lineRule="auto"/>
        <w:ind w:firstLine="480" w:firstLineChars="200"/>
        <w:rPr>
          <w:rFonts w:hint="eastAsia" w:hAnsi="宋体"/>
          <w:color w:val="auto"/>
          <w:sz w:val="24"/>
          <w:szCs w:val="24"/>
        </w:rPr>
      </w:pPr>
      <w:r>
        <w:rPr>
          <w:rFonts w:hint="eastAsia" w:hAnsi="宋体"/>
          <w:color w:val="auto"/>
          <w:sz w:val="24"/>
          <w:szCs w:val="24"/>
        </w:rPr>
        <w:t>4.</w:t>
      </w:r>
      <w:r>
        <w:rPr>
          <w:rFonts w:hAnsi="宋体"/>
          <w:color w:val="auto"/>
          <w:sz w:val="24"/>
          <w:szCs w:val="24"/>
        </w:rPr>
        <w:t>为了顺利完成本项目的建设，达到本次项目的建设预期目标，供应商在自己提交的</w:t>
      </w:r>
      <w:r>
        <w:rPr>
          <w:rFonts w:hint="eastAsia" w:hAnsi="宋体"/>
          <w:color w:val="auto"/>
          <w:sz w:val="24"/>
          <w:szCs w:val="24"/>
        </w:rPr>
        <w:t>响应</w:t>
      </w:r>
      <w:r>
        <w:rPr>
          <w:rFonts w:hAnsi="宋体"/>
          <w:color w:val="auto"/>
          <w:sz w:val="24"/>
          <w:szCs w:val="24"/>
        </w:rPr>
        <w:t>文件中应详细说明对本</w:t>
      </w:r>
      <w:r>
        <w:rPr>
          <w:rFonts w:hint="eastAsia" w:hAnsi="宋体"/>
          <w:color w:val="auto"/>
          <w:sz w:val="24"/>
          <w:szCs w:val="24"/>
        </w:rPr>
        <w:t>磋商</w:t>
      </w:r>
      <w:r>
        <w:rPr>
          <w:rFonts w:hAnsi="宋体"/>
          <w:color w:val="auto"/>
          <w:sz w:val="24"/>
          <w:szCs w:val="24"/>
        </w:rPr>
        <w:t>文件中功能需求和满足相关要求的边界理解，凡未提供边界说明的内容，成交后在实施和验收过程中，均以</w:t>
      </w:r>
      <w:r>
        <w:rPr>
          <w:rFonts w:hint="eastAsia" w:hAnsi="宋体"/>
          <w:color w:val="auto"/>
          <w:sz w:val="24"/>
          <w:szCs w:val="24"/>
        </w:rPr>
        <w:t>采购人</w:t>
      </w:r>
      <w:r>
        <w:rPr>
          <w:rFonts w:hAnsi="宋体"/>
          <w:color w:val="auto"/>
          <w:sz w:val="24"/>
          <w:szCs w:val="24"/>
        </w:rPr>
        <w:t>的理解为准。</w:t>
      </w:r>
    </w:p>
    <w:p>
      <w:pPr>
        <w:spacing w:line="360" w:lineRule="auto"/>
        <w:ind w:firstLine="480" w:firstLineChars="200"/>
        <w:rPr>
          <w:rFonts w:hint="eastAsia" w:hAnsi="宋体"/>
          <w:color w:val="auto"/>
          <w:sz w:val="24"/>
          <w:szCs w:val="24"/>
        </w:rPr>
      </w:pPr>
      <w:r>
        <w:rPr>
          <w:rFonts w:hint="eastAsia" w:hAnsi="宋体"/>
          <w:color w:val="auto"/>
          <w:sz w:val="24"/>
          <w:szCs w:val="24"/>
        </w:rPr>
        <w:t>5.</w:t>
      </w:r>
      <w:r>
        <w:rPr>
          <w:rFonts w:hAnsi="宋体"/>
          <w:color w:val="auto"/>
          <w:sz w:val="24"/>
          <w:szCs w:val="24"/>
        </w:rPr>
        <w:t>供应商能提供完善和快捷的后期服务。由于本项目的数据量大，用户数多，用户层次多样，因此，要求</w:t>
      </w:r>
      <w:r>
        <w:rPr>
          <w:rFonts w:hint="eastAsia" w:hAnsi="宋体"/>
          <w:color w:val="auto"/>
          <w:sz w:val="24"/>
          <w:szCs w:val="24"/>
        </w:rPr>
        <w:t>成交</w:t>
      </w:r>
      <w:r>
        <w:rPr>
          <w:rFonts w:hAnsi="宋体"/>
          <w:color w:val="auto"/>
          <w:sz w:val="24"/>
          <w:szCs w:val="24"/>
        </w:rPr>
        <w:t>供应商在软件开发完成及上线运行后，能提供完善的培训及技术支持服务，相应培训及技术支持服务需得到</w:t>
      </w:r>
      <w:r>
        <w:rPr>
          <w:rFonts w:hint="eastAsia" w:hAnsi="宋体"/>
          <w:color w:val="auto"/>
          <w:sz w:val="24"/>
          <w:szCs w:val="24"/>
        </w:rPr>
        <w:t>用户单位</w:t>
      </w:r>
      <w:r>
        <w:rPr>
          <w:rFonts w:hAnsi="宋体"/>
          <w:color w:val="auto"/>
          <w:sz w:val="24"/>
          <w:szCs w:val="24"/>
        </w:rPr>
        <w:t>的书面确认。</w:t>
      </w:r>
    </w:p>
    <w:p>
      <w:pPr>
        <w:spacing w:line="360" w:lineRule="auto"/>
        <w:ind w:firstLine="480" w:firstLineChars="200"/>
        <w:rPr>
          <w:rFonts w:hint="eastAsia" w:hAnsi="宋体"/>
          <w:color w:val="auto"/>
          <w:sz w:val="24"/>
          <w:szCs w:val="24"/>
        </w:rPr>
      </w:pPr>
      <w:r>
        <w:rPr>
          <w:rFonts w:hint="eastAsia" w:hAnsi="宋体"/>
          <w:color w:val="auto"/>
          <w:sz w:val="24"/>
          <w:szCs w:val="24"/>
        </w:rPr>
        <w:t>6.</w:t>
      </w:r>
      <w:r>
        <w:rPr>
          <w:rFonts w:hAnsi="宋体"/>
          <w:color w:val="auto"/>
          <w:sz w:val="24"/>
          <w:szCs w:val="24"/>
        </w:rPr>
        <w:t>本次项目验收时，成交供应商应提供国家相关机构或行业认可的第三方测评机构关于本项目安全、质量、功能等的测评报告。同时，验收时成交供应商还应提供完善的技术资料（这些资料包括但不限于需求分析、建设实施、代码描述、功能实现、使用手册、管理手册、联机在线帮助等资料）。测评报告、技术文档以及相应培训及技术支持服务的用户单位书面确认书都将作为验收时的必备条件之一。</w:t>
      </w:r>
    </w:p>
    <w:p>
      <w:pPr>
        <w:spacing w:line="360" w:lineRule="auto"/>
        <w:ind w:firstLine="480" w:firstLineChars="200"/>
        <w:rPr>
          <w:rFonts w:hint="eastAsia" w:hAnsi="宋体"/>
          <w:color w:val="auto"/>
          <w:sz w:val="24"/>
          <w:szCs w:val="24"/>
        </w:rPr>
      </w:pPr>
      <w:r>
        <w:rPr>
          <w:rFonts w:hint="eastAsia" w:hAnsi="宋体"/>
          <w:color w:val="auto"/>
          <w:sz w:val="24"/>
          <w:szCs w:val="24"/>
        </w:rPr>
        <w:t>7.</w:t>
      </w:r>
      <w:r>
        <w:rPr>
          <w:rFonts w:hAnsi="宋体"/>
          <w:color w:val="auto"/>
          <w:sz w:val="24"/>
          <w:szCs w:val="24"/>
        </w:rPr>
        <w:t>由于本次项目建设难度较大，若在建设过程中</w:t>
      </w:r>
      <w:r>
        <w:rPr>
          <w:rFonts w:hint="eastAsia" w:hAnsi="宋体"/>
          <w:color w:val="auto"/>
          <w:sz w:val="24"/>
          <w:szCs w:val="24"/>
        </w:rPr>
        <w:t>采购人</w:t>
      </w:r>
      <w:r>
        <w:rPr>
          <w:rFonts w:hAnsi="宋体"/>
          <w:color w:val="auto"/>
          <w:sz w:val="24"/>
          <w:szCs w:val="24"/>
        </w:rPr>
        <w:t>一旦发现成交供应商无实力完成其自身所提方案中的内容，</w:t>
      </w:r>
      <w:r>
        <w:rPr>
          <w:rFonts w:hint="eastAsia" w:hAnsi="宋体"/>
          <w:color w:val="auto"/>
          <w:sz w:val="24"/>
          <w:szCs w:val="24"/>
        </w:rPr>
        <w:t>采购人</w:t>
      </w:r>
      <w:r>
        <w:rPr>
          <w:rFonts w:hAnsi="宋体"/>
          <w:color w:val="auto"/>
          <w:sz w:val="24"/>
          <w:szCs w:val="24"/>
        </w:rPr>
        <w:t>有权认为成交供应商在磋商过程中提供了虚假信息，</w:t>
      </w:r>
      <w:r>
        <w:rPr>
          <w:rFonts w:hint="eastAsia" w:hAnsi="宋体"/>
          <w:color w:val="auto"/>
          <w:sz w:val="24"/>
          <w:szCs w:val="24"/>
        </w:rPr>
        <w:t>采购人</w:t>
      </w:r>
      <w:r>
        <w:rPr>
          <w:rFonts w:hAnsi="宋体"/>
          <w:color w:val="auto"/>
          <w:sz w:val="24"/>
          <w:szCs w:val="24"/>
        </w:rPr>
        <w:t>有权终止合同并追究成交供应商的赔偿责任。</w:t>
      </w:r>
    </w:p>
    <w:p>
      <w:pPr>
        <w:spacing w:line="360" w:lineRule="auto"/>
        <w:ind w:firstLine="480" w:firstLineChars="200"/>
        <w:rPr>
          <w:rFonts w:hint="eastAsia" w:hAnsi="宋体"/>
          <w:b/>
          <w:color w:val="auto"/>
          <w:sz w:val="24"/>
          <w:szCs w:val="24"/>
        </w:rPr>
      </w:pPr>
      <w:r>
        <w:rPr>
          <w:rFonts w:hint="eastAsia"/>
          <w:color w:val="auto"/>
          <w:sz w:val="24"/>
          <w:szCs w:val="24"/>
        </w:rPr>
        <w:t>8.</w:t>
      </w:r>
      <w:r>
        <w:rPr>
          <w:rFonts w:hAnsi="宋体"/>
          <w:color w:val="auto"/>
          <w:sz w:val="24"/>
          <w:szCs w:val="24"/>
        </w:rPr>
        <w:t>本项目须由成交供应商自行完成建设及服务，</w:t>
      </w:r>
      <w:r>
        <w:rPr>
          <w:rFonts w:hint="eastAsia" w:hAnsi="宋体"/>
          <w:color w:val="auto"/>
          <w:sz w:val="24"/>
          <w:szCs w:val="24"/>
        </w:rPr>
        <w:t>严禁供应商对本项目进行转包</w:t>
      </w:r>
      <w:r>
        <w:rPr>
          <w:rFonts w:hAnsi="宋体"/>
          <w:color w:val="auto"/>
          <w:sz w:val="24"/>
          <w:szCs w:val="24"/>
        </w:rPr>
        <w:t>。</w:t>
      </w:r>
    </w:p>
    <w:p>
      <w:pPr>
        <w:spacing w:line="360" w:lineRule="auto"/>
        <w:ind w:firstLine="480" w:firstLineChars="200"/>
        <w:rPr>
          <w:rFonts w:hint="eastAsia"/>
          <w:color w:val="auto"/>
          <w:sz w:val="28"/>
        </w:rPr>
      </w:pPr>
      <w:r>
        <w:rPr>
          <w:rFonts w:hint="eastAsia"/>
          <w:color w:val="auto"/>
          <w:sz w:val="24"/>
          <w:szCs w:val="24"/>
        </w:rPr>
        <w:t>9.供应商可根据采购项目的实际情况，拟在成交后将成交项目的非主体、非关键性工作（具有核心战略伙伴协议的除外）交由具备相应实施能力的其他供应商完成的，应当在响应文件中载明，在实施时，需征得采购人书面认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2A1BC"/>
    <w:multiLevelType w:val="singleLevel"/>
    <w:tmpl w:val="5B82A1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C0952"/>
    <w:rsid w:val="20840A48"/>
    <w:rsid w:val="2FA15291"/>
    <w:rsid w:val="30B91416"/>
    <w:rsid w:val="36CC0028"/>
    <w:rsid w:val="3C56734E"/>
    <w:rsid w:val="672C0952"/>
    <w:rsid w:val="6ABB4F5D"/>
    <w:rsid w:val="6CAA2129"/>
    <w:rsid w:val="778E7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0"/>
    <w:pPr>
      <w:keepNext/>
      <w:keepLines/>
      <w:spacing w:before="200" w:after="200"/>
      <w:outlineLvl w:val="1"/>
    </w:pPr>
    <w:rPr>
      <w:rFonts w:ascii="Arial" w:hAnsi="Arial"/>
      <w:b/>
      <w:bCs/>
      <w:kern w:val="0"/>
      <w:sz w:val="24"/>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表格"/>
    <w:basedOn w:val="1"/>
    <w:next w:val="6"/>
    <w:qFormat/>
    <w:uiPriority w:val="0"/>
    <w:pPr>
      <w:spacing w:line="400" w:lineRule="exact"/>
    </w:pPr>
    <w:rPr>
      <w:rFonts w:ascii="Calibri" w:hAnsi="Calibri" w:eastAsia="方正仿宋_GBK"/>
      <w:sz w:val="24"/>
      <w:szCs w:val="22"/>
    </w:rPr>
  </w:style>
  <w:style w:type="paragraph" w:customStyle="1" w:styleId="6">
    <w:name w:val="中等深浅网格 21"/>
    <w:qFormat/>
    <w:uiPriority w:val="0"/>
    <w:pPr>
      <w:widowControl w:val="0"/>
      <w:spacing w:line="360" w:lineRule="auto"/>
      <w:ind w:firstLine="200" w:firstLineChars="200"/>
      <w:jc w:val="both"/>
    </w:pPr>
    <w:rPr>
      <w:rFonts w:ascii="Calibri" w:hAnsi="Calibri" w:eastAsia="方正仿宋_GBK"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2021-04-09T07:42:00Z</dcterms:created>
  <dc:creator>凌</dc:creator>
  <cp:lastModifiedBy>凌</cp:lastModifiedBy>
  <cp:lastPrinted>2021-04-12T06:59:00Z</cp:lastPrinted>
  <dcterms:modified xsi:type="dcterms:W3CDTF">2021-05-18T01:14:09Z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